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B7A" w:rsidRPr="00B549A2" w:rsidRDefault="00114B7A" w:rsidP="00B549A2">
      <w:pPr>
        <w:pBdr>
          <w:top w:val="single" w:sz="4" w:space="1" w:color="auto"/>
          <w:left w:val="single" w:sz="4" w:space="4" w:color="auto"/>
          <w:bottom w:val="single" w:sz="4" w:space="1" w:color="auto"/>
          <w:right w:val="single" w:sz="4" w:space="4" w:color="auto"/>
        </w:pBdr>
        <w:autoSpaceDE w:val="0"/>
        <w:autoSpaceDN w:val="0"/>
        <w:adjustRightInd w:val="0"/>
        <w:jc w:val="center"/>
        <w:rPr>
          <w:b/>
          <w:bCs/>
          <w:sz w:val="36"/>
          <w:szCs w:val="27"/>
        </w:rPr>
      </w:pPr>
      <w:r w:rsidRPr="00B549A2">
        <w:rPr>
          <w:b/>
          <w:bCs/>
          <w:sz w:val="36"/>
          <w:szCs w:val="27"/>
        </w:rPr>
        <w:t>CRITERES DE REUSSITE / CRITERES DE REALISATION</w:t>
      </w:r>
    </w:p>
    <w:p w:rsidR="00114B7A" w:rsidRPr="00B549A2" w:rsidRDefault="00114B7A" w:rsidP="00B549A2">
      <w:pPr>
        <w:pBdr>
          <w:top w:val="single" w:sz="4" w:space="1" w:color="auto"/>
          <w:left w:val="single" w:sz="4" w:space="4" w:color="auto"/>
          <w:bottom w:val="single" w:sz="4" w:space="1" w:color="auto"/>
          <w:right w:val="single" w:sz="4" w:space="4" w:color="auto"/>
        </w:pBdr>
        <w:autoSpaceDE w:val="0"/>
        <w:autoSpaceDN w:val="0"/>
        <w:adjustRightInd w:val="0"/>
        <w:jc w:val="center"/>
        <w:rPr>
          <w:b/>
          <w:bCs/>
          <w:sz w:val="36"/>
          <w:szCs w:val="27"/>
        </w:rPr>
      </w:pPr>
      <w:r w:rsidRPr="00B549A2">
        <w:rPr>
          <w:b/>
          <w:bCs/>
          <w:sz w:val="36"/>
          <w:szCs w:val="27"/>
        </w:rPr>
        <w:t>Des éléments de réponse…</w:t>
      </w:r>
    </w:p>
    <w:p w:rsidR="00114B7A" w:rsidRDefault="00114B7A" w:rsidP="00A15B2F">
      <w:pPr>
        <w:autoSpaceDE w:val="0"/>
        <w:autoSpaceDN w:val="0"/>
        <w:adjustRightInd w:val="0"/>
        <w:rPr>
          <w:b/>
          <w:bCs/>
          <w:sz w:val="27"/>
          <w:szCs w:val="27"/>
        </w:rPr>
      </w:pPr>
    </w:p>
    <w:p w:rsidR="00114B7A" w:rsidRPr="00B549A2" w:rsidRDefault="00114B7A" w:rsidP="00A15B2F">
      <w:pPr>
        <w:autoSpaceDE w:val="0"/>
        <w:autoSpaceDN w:val="0"/>
        <w:adjustRightInd w:val="0"/>
        <w:rPr>
          <w:b/>
          <w:bCs/>
          <w:sz w:val="27"/>
          <w:szCs w:val="27"/>
        </w:rPr>
      </w:pPr>
      <w:r w:rsidRPr="00B549A2">
        <w:rPr>
          <w:b/>
          <w:bCs/>
          <w:sz w:val="27"/>
          <w:szCs w:val="27"/>
        </w:rPr>
        <w:t xml:space="preserve">Texte </w:t>
      </w:r>
      <w:r>
        <w:rPr>
          <w:b/>
          <w:bCs/>
          <w:sz w:val="27"/>
          <w:szCs w:val="27"/>
        </w:rPr>
        <w:t>complété et modifié issu</w:t>
      </w:r>
      <w:r w:rsidRPr="00B549A2">
        <w:rPr>
          <w:b/>
          <w:bCs/>
          <w:sz w:val="27"/>
          <w:szCs w:val="27"/>
        </w:rPr>
        <w:t xml:space="preserve"> d’un document en ligne consultable sur le lien suivant :</w:t>
      </w:r>
    </w:p>
    <w:p w:rsidR="00114B7A" w:rsidRDefault="00114B7A" w:rsidP="00A15B2F">
      <w:pPr>
        <w:autoSpaceDE w:val="0"/>
        <w:autoSpaceDN w:val="0"/>
        <w:adjustRightInd w:val="0"/>
        <w:rPr>
          <w:b/>
          <w:bCs/>
          <w:i/>
          <w:color w:val="4F81BD"/>
          <w:sz w:val="20"/>
          <w:szCs w:val="20"/>
        </w:rPr>
      </w:pPr>
      <w:hyperlink r:id="rId6" w:history="1">
        <w:r w:rsidRPr="00076460">
          <w:rPr>
            <w:rStyle w:val="Hyperlink"/>
            <w:b/>
            <w:bCs/>
            <w:i/>
            <w:sz w:val="20"/>
            <w:szCs w:val="20"/>
          </w:rPr>
          <w:t>http://svt.ac-orleans-tours.fr/fileadmin/user_upload/svt/Missions-Formation-Carri%C3%A8re/Evaluer_et_remedier/Coh%C3%A9rence_verticale_des_%C3%A9valuation.pdf</w:t>
        </w:r>
      </w:hyperlink>
    </w:p>
    <w:p w:rsidR="00114B7A" w:rsidRPr="00745762" w:rsidRDefault="00114B7A" w:rsidP="00A15B2F">
      <w:pPr>
        <w:autoSpaceDE w:val="0"/>
        <w:autoSpaceDN w:val="0"/>
        <w:adjustRightInd w:val="0"/>
        <w:rPr>
          <w:b/>
          <w:bCs/>
          <w:i/>
          <w:color w:val="4F81BD"/>
          <w:sz w:val="20"/>
          <w:szCs w:val="20"/>
        </w:rPr>
      </w:pPr>
    </w:p>
    <w:p w:rsidR="00114B7A" w:rsidRDefault="00114B7A" w:rsidP="00745762">
      <w:pPr>
        <w:autoSpaceDE w:val="0"/>
        <w:autoSpaceDN w:val="0"/>
        <w:adjustRightInd w:val="0"/>
        <w:rPr>
          <w:b/>
          <w:bCs/>
          <w:color w:val="008000"/>
          <w:sz w:val="27"/>
          <w:szCs w:val="27"/>
        </w:rPr>
      </w:pPr>
      <w:r>
        <w:rPr>
          <w:b/>
          <w:bCs/>
          <w:color w:val="008000"/>
          <w:sz w:val="27"/>
          <w:szCs w:val="27"/>
        </w:rPr>
        <w:t>LES CRITERES</w:t>
      </w:r>
    </w:p>
    <w:p w:rsidR="00114B7A" w:rsidRDefault="00114B7A" w:rsidP="00745762">
      <w:pPr>
        <w:autoSpaceDE w:val="0"/>
        <w:autoSpaceDN w:val="0"/>
        <w:adjustRightInd w:val="0"/>
        <w:rPr>
          <w:b/>
          <w:bCs/>
          <w:color w:val="008000"/>
          <w:sz w:val="27"/>
          <w:szCs w:val="27"/>
        </w:rPr>
      </w:pPr>
    </w:p>
    <w:p w:rsidR="00114B7A" w:rsidRPr="00745762" w:rsidRDefault="00114B7A" w:rsidP="00745762">
      <w:pPr>
        <w:autoSpaceDE w:val="0"/>
        <w:autoSpaceDN w:val="0"/>
        <w:adjustRightInd w:val="0"/>
        <w:rPr>
          <w:i/>
          <w:iCs/>
          <w:color w:val="000000"/>
        </w:rPr>
      </w:pPr>
      <w:r>
        <w:rPr>
          <w:color w:val="000000"/>
        </w:rPr>
        <w:t xml:space="preserve">Deux catégories de critères sont à prendre en considération </w:t>
      </w:r>
      <w:r>
        <w:rPr>
          <w:i/>
          <w:iCs/>
          <w:color w:val="000000"/>
        </w:rPr>
        <w:t xml:space="preserve">lors des séquences d'apprentissage </w:t>
      </w:r>
      <w:r>
        <w:rPr>
          <w:color w:val="000000"/>
        </w:rPr>
        <w:t xml:space="preserve">: </w:t>
      </w:r>
      <w:r>
        <w:rPr>
          <w:b/>
          <w:bCs/>
          <w:color w:val="000000"/>
        </w:rPr>
        <w:t>les critères de réalisation (ou procéduraux) et les critères d'évaluation</w:t>
      </w:r>
      <w:r>
        <w:rPr>
          <w:i/>
          <w:iCs/>
          <w:color w:val="000000"/>
        </w:rPr>
        <w:t xml:space="preserve"> </w:t>
      </w:r>
      <w:r>
        <w:rPr>
          <w:b/>
          <w:bCs/>
          <w:color w:val="000000"/>
        </w:rPr>
        <w:t>(ou de réussite)</w:t>
      </w:r>
      <w:r>
        <w:rPr>
          <w:color w:val="000000"/>
        </w:rPr>
        <w:t>. Ils peuvent recevoir des qualificatifs différents ; l'essentiel est d'harmoniser</w:t>
      </w:r>
      <w:r>
        <w:rPr>
          <w:i/>
          <w:iCs/>
          <w:color w:val="000000"/>
        </w:rPr>
        <w:t xml:space="preserve"> </w:t>
      </w:r>
      <w:r>
        <w:rPr>
          <w:color w:val="000000"/>
        </w:rPr>
        <w:t xml:space="preserve">leur définition de s'entendre sur leur signification. </w:t>
      </w:r>
      <w:r>
        <w:rPr>
          <w:i/>
          <w:iCs/>
          <w:color w:val="000000"/>
        </w:rPr>
        <w:t>Lors des contrôles (évaluations sommatives)</w:t>
      </w:r>
      <w:r>
        <w:rPr>
          <w:color w:val="000000"/>
        </w:rPr>
        <w:t>, ces critères n'auront pas à être rappelés.</w:t>
      </w:r>
    </w:p>
    <w:p w:rsidR="00114B7A" w:rsidRDefault="00114B7A" w:rsidP="00745762">
      <w:pPr>
        <w:autoSpaceDE w:val="0"/>
        <w:autoSpaceDN w:val="0"/>
        <w:adjustRightInd w:val="0"/>
        <w:rPr>
          <w:color w:val="000000"/>
        </w:rPr>
      </w:pPr>
    </w:p>
    <w:p w:rsidR="00114B7A" w:rsidRDefault="00114B7A" w:rsidP="00745762">
      <w:pPr>
        <w:autoSpaceDE w:val="0"/>
        <w:autoSpaceDN w:val="0"/>
        <w:adjustRightInd w:val="0"/>
        <w:rPr>
          <w:color w:val="000000"/>
        </w:rPr>
      </w:pPr>
    </w:p>
    <w:p w:rsidR="00114B7A" w:rsidRDefault="00114B7A" w:rsidP="00745762">
      <w:pPr>
        <w:autoSpaceDE w:val="0"/>
        <w:autoSpaceDN w:val="0"/>
        <w:adjustRightInd w:val="0"/>
        <w:jc w:val="both"/>
        <w:rPr>
          <w:b/>
          <w:bCs/>
          <w:color w:val="000000"/>
          <w:sz w:val="27"/>
          <w:szCs w:val="27"/>
        </w:rPr>
      </w:pPr>
      <w:r>
        <w:rPr>
          <w:b/>
          <w:bCs/>
          <w:color w:val="000000"/>
          <w:sz w:val="27"/>
          <w:szCs w:val="27"/>
        </w:rPr>
        <w:t>Les critères de réalisation :</w:t>
      </w:r>
    </w:p>
    <w:p w:rsidR="00114B7A" w:rsidRDefault="00114B7A" w:rsidP="00745762">
      <w:pPr>
        <w:autoSpaceDE w:val="0"/>
        <w:autoSpaceDN w:val="0"/>
        <w:adjustRightInd w:val="0"/>
        <w:jc w:val="both"/>
        <w:rPr>
          <w:b/>
          <w:bCs/>
          <w:color w:val="000000"/>
          <w:sz w:val="27"/>
          <w:szCs w:val="27"/>
        </w:rPr>
      </w:pPr>
    </w:p>
    <w:p w:rsidR="00114B7A" w:rsidRDefault="00114B7A" w:rsidP="00745762">
      <w:pPr>
        <w:autoSpaceDE w:val="0"/>
        <w:autoSpaceDN w:val="0"/>
        <w:adjustRightInd w:val="0"/>
        <w:jc w:val="both"/>
        <w:rPr>
          <w:color w:val="000000"/>
        </w:rPr>
      </w:pPr>
      <w:r>
        <w:rPr>
          <w:color w:val="000000"/>
        </w:rPr>
        <w:t xml:space="preserve">Certains ateliers ont entamés l'élaboration de critère de réalisation (procéduraux) communs en collège et lycée pour quelques compétences. Ces critères sont en fait </w:t>
      </w:r>
      <w:r>
        <w:rPr>
          <w:b/>
          <w:bCs/>
          <w:color w:val="000000"/>
        </w:rPr>
        <w:t xml:space="preserve">des consignes </w:t>
      </w:r>
      <w:r>
        <w:rPr>
          <w:color w:val="000000"/>
        </w:rPr>
        <w:t xml:space="preserve">données aux élèves pour </w:t>
      </w:r>
      <w:r>
        <w:rPr>
          <w:b/>
          <w:bCs/>
          <w:color w:val="000000"/>
        </w:rPr>
        <w:t xml:space="preserve">les aider </w:t>
      </w:r>
      <w:r>
        <w:rPr>
          <w:color w:val="000000"/>
        </w:rPr>
        <w:t>à acquérir la maîtrise des objectifs de savoir-faire et des compétences correspondant aux activités proposées. Il est essentiel de veiller à ne pas enfermer les élèves dans des procédures normalisées, réductrices et donc dangereuses pour leur épanouissement personnel (exception faite pour des critères liés à l'utilisation d'outils et autre matériel). Ils pourront cependant servir à expliquer le sens des compétences abordées lors de leur 1ère mise en œuvre mais n'auront pas à être systématiquement donnés même si l'indication de consignes inhérentes à une activité particulière s'avèrent parfois nécessaires.</w:t>
      </w:r>
    </w:p>
    <w:p w:rsidR="00114B7A" w:rsidRPr="000C086A" w:rsidRDefault="00114B7A" w:rsidP="00745762">
      <w:pPr>
        <w:autoSpaceDE w:val="0"/>
        <w:autoSpaceDN w:val="0"/>
        <w:adjustRightInd w:val="0"/>
        <w:jc w:val="both"/>
        <w:rPr>
          <w:b/>
          <w:color w:val="000000"/>
        </w:rPr>
      </w:pPr>
      <w:r>
        <w:rPr>
          <w:color w:val="000000"/>
        </w:rPr>
        <w:t xml:space="preserve">Dans le cadre d'une pédagogie différenciée, </w:t>
      </w:r>
      <w:r w:rsidRPr="000C086A">
        <w:rPr>
          <w:b/>
          <w:color w:val="000000"/>
          <w:u w:val="single"/>
        </w:rPr>
        <w:t>ils pourront être proposés en cas de difficultés constatées lors d'un apprentissage ou laissés en "libre-service".</w:t>
      </w:r>
      <w:r>
        <w:rPr>
          <w:color w:val="000000"/>
        </w:rPr>
        <w:t xml:space="preserve"> </w:t>
      </w:r>
      <w:r w:rsidRPr="000C086A">
        <w:rPr>
          <w:b/>
          <w:color w:val="000000"/>
        </w:rPr>
        <w:t>La définition de ces critères permettra enfin à l'élève, dans le cadre de son auto évaluation, de comprendre pourquoi il n'a pas réussi ou isoler ce qui est pour lui un obstacle/objectif en identifiant la cause précise de son erreur et avoir plus de chance, ultérieurement de ne pas la réitérer. C'est en cela que l'erreur est formatrice.</w:t>
      </w:r>
    </w:p>
    <w:p w:rsidR="00114B7A" w:rsidRDefault="00114B7A" w:rsidP="00745762">
      <w:pPr>
        <w:autoSpaceDE w:val="0"/>
        <w:autoSpaceDN w:val="0"/>
        <w:adjustRightInd w:val="0"/>
        <w:jc w:val="both"/>
        <w:rPr>
          <w:color w:val="000000"/>
        </w:rPr>
      </w:pPr>
      <w:r>
        <w:rPr>
          <w:color w:val="000000"/>
        </w:rPr>
        <w:t xml:space="preserve">Ces critères sont très généralement fixés parce qu'aisés à définir pour des activités faisant appel à des objectifs techniques ou de communication </w:t>
      </w:r>
      <w:r w:rsidRPr="000C086A">
        <w:rPr>
          <w:i/>
          <w:color w:val="000000"/>
        </w:rPr>
        <w:t xml:space="preserve">(ex. : </w:t>
      </w:r>
      <w:r w:rsidRPr="000C086A">
        <w:rPr>
          <w:b/>
          <w:i/>
          <w:color w:val="000000"/>
        </w:rPr>
        <w:t>pour identifier le temps d’une phrase :</w:t>
      </w:r>
      <w:r w:rsidRPr="000C086A">
        <w:rPr>
          <w:i/>
          <w:color w:val="000000"/>
        </w:rPr>
        <w:t xml:space="preserve"> repérer des CCde temps s’ils existent, repérer le verbe, isoler sa terminaison, déduire le temps auquel est conjugué ce verbe, connaître les usages de ce temps et en déduire celui utilisé dans le contexte de la phrase...</w:t>
      </w:r>
      <w:r>
        <w:rPr>
          <w:color w:val="000000"/>
        </w:rPr>
        <w:t>), ils le sont beaucoup moins souvent pour des compétences liées à la capacité de raisonner, pourtant beaucoup plus difficile à maîtriser (ceci expliquant peut-être cela ... !).</w:t>
      </w:r>
    </w:p>
    <w:p w:rsidR="00114B7A" w:rsidRDefault="00114B7A" w:rsidP="00745762">
      <w:pPr>
        <w:autoSpaceDE w:val="0"/>
        <w:autoSpaceDN w:val="0"/>
        <w:adjustRightInd w:val="0"/>
        <w:jc w:val="both"/>
        <w:rPr>
          <w:color w:val="000000"/>
        </w:rPr>
      </w:pPr>
    </w:p>
    <w:p w:rsidR="00114B7A" w:rsidRDefault="00114B7A" w:rsidP="00745762">
      <w:pPr>
        <w:autoSpaceDE w:val="0"/>
        <w:autoSpaceDN w:val="0"/>
        <w:adjustRightInd w:val="0"/>
        <w:jc w:val="both"/>
        <w:rPr>
          <w:color w:val="000000"/>
        </w:rPr>
      </w:pPr>
    </w:p>
    <w:p w:rsidR="00114B7A" w:rsidRDefault="00114B7A" w:rsidP="00745762">
      <w:pPr>
        <w:autoSpaceDE w:val="0"/>
        <w:autoSpaceDN w:val="0"/>
        <w:adjustRightInd w:val="0"/>
        <w:jc w:val="both"/>
        <w:rPr>
          <w:b/>
          <w:bCs/>
          <w:color w:val="000000"/>
          <w:sz w:val="27"/>
          <w:szCs w:val="27"/>
        </w:rPr>
      </w:pPr>
      <w:r>
        <w:rPr>
          <w:b/>
          <w:bCs/>
          <w:color w:val="000000"/>
          <w:sz w:val="27"/>
          <w:szCs w:val="27"/>
        </w:rPr>
        <w:t>Les critères d'évaluation (de réussite) :</w:t>
      </w:r>
    </w:p>
    <w:p w:rsidR="00114B7A" w:rsidRDefault="00114B7A" w:rsidP="00745762">
      <w:pPr>
        <w:autoSpaceDE w:val="0"/>
        <w:autoSpaceDN w:val="0"/>
        <w:adjustRightInd w:val="0"/>
        <w:jc w:val="both"/>
        <w:rPr>
          <w:b/>
          <w:bCs/>
          <w:color w:val="000000"/>
          <w:sz w:val="27"/>
          <w:szCs w:val="27"/>
        </w:rPr>
      </w:pPr>
    </w:p>
    <w:p w:rsidR="00114B7A" w:rsidRDefault="00114B7A" w:rsidP="00745762">
      <w:pPr>
        <w:autoSpaceDE w:val="0"/>
        <w:autoSpaceDN w:val="0"/>
        <w:adjustRightInd w:val="0"/>
        <w:jc w:val="both"/>
        <w:rPr>
          <w:color w:val="000000"/>
        </w:rPr>
      </w:pPr>
      <w:r>
        <w:rPr>
          <w:color w:val="000000"/>
        </w:rPr>
        <w:t xml:space="preserve">Bien que liés aux critères de réalisation, les critères d'évaluation ne doivent pas leur être confondus. Ils correspondent en effet aux différentes </w:t>
      </w:r>
      <w:r>
        <w:rPr>
          <w:b/>
          <w:bCs/>
          <w:color w:val="000000"/>
        </w:rPr>
        <w:t>exigences en termes de résultat</w:t>
      </w:r>
      <w:r>
        <w:rPr>
          <w:color w:val="000000"/>
        </w:rPr>
        <w:t xml:space="preserve">. Ils indiqueront donc à l'élève quelles sont </w:t>
      </w:r>
      <w:r>
        <w:rPr>
          <w:b/>
          <w:bCs/>
          <w:color w:val="000000"/>
        </w:rPr>
        <w:t xml:space="preserve">les qualités de la production finale </w:t>
      </w:r>
      <w:r>
        <w:rPr>
          <w:color w:val="000000"/>
        </w:rPr>
        <w:t>qui sont attendues, prises en compte dans l'évaluation et qui marqueront la réussite de l'apprentissage. Il est essentiel que ces critères soient harmonisés.</w:t>
      </w:r>
    </w:p>
    <w:p w:rsidR="00114B7A" w:rsidRDefault="00114B7A" w:rsidP="00745762">
      <w:pPr>
        <w:autoSpaceDE w:val="0"/>
        <w:autoSpaceDN w:val="0"/>
        <w:adjustRightInd w:val="0"/>
        <w:jc w:val="both"/>
        <w:rPr>
          <w:color w:val="000000"/>
        </w:rPr>
      </w:pPr>
      <w:bookmarkStart w:id="0" w:name="_GoBack"/>
      <w:bookmarkEnd w:id="0"/>
    </w:p>
    <w:p w:rsidR="00114B7A" w:rsidRDefault="00114B7A" w:rsidP="00745762">
      <w:pPr>
        <w:autoSpaceDE w:val="0"/>
        <w:autoSpaceDN w:val="0"/>
        <w:adjustRightInd w:val="0"/>
        <w:rPr>
          <w:color w:val="000000"/>
        </w:rPr>
      </w:pPr>
    </w:p>
    <w:p w:rsidR="00114B7A" w:rsidRDefault="00114B7A" w:rsidP="00745762">
      <w:pPr>
        <w:autoSpaceDE w:val="0"/>
        <w:autoSpaceDN w:val="0"/>
        <w:adjustRightInd w:val="0"/>
        <w:rPr>
          <w:color w:val="000000"/>
        </w:rPr>
      </w:pPr>
    </w:p>
    <w:p w:rsidR="00114B7A" w:rsidRDefault="00114B7A" w:rsidP="00745762">
      <w:pPr>
        <w:autoSpaceDE w:val="0"/>
        <w:autoSpaceDN w:val="0"/>
        <w:adjustRightInd w:val="0"/>
        <w:rPr>
          <w:color w:val="000000"/>
        </w:rPr>
      </w:pPr>
    </w:p>
    <w:p w:rsidR="00114B7A" w:rsidRPr="00A15B2F" w:rsidRDefault="00114B7A" w:rsidP="00745762">
      <w:pPr>
        <w:autoSpaceDE w:val="0"/>
        <w:autoSpaceDN w:val="0"/>
        <w:adjustRightInd w:val="0"/>
        <w:rPr>
          <w:b/>
          <w:color w:val="000000"/>
          <w:sz w:val="28"/>
          <w:u w:val="single"/>
        </w:rPr>
      </w:pPr>
      <w:r w:rsidRPr="00A15B2F">
        <w:rPr>
          <w:b/>
          <w:color w:val="000000"/>
          <w:sz w:val="28"/>
          <w:u w:val="single"/>
        </w:rPr>
        <w:t>Texte issu du lien suivant (p. 7), les critères de réussite sont souvent décrits et exploités dans le cadre de l’E.P.S…</w:t>
      </w:r>
    </w:p>
    <w:p w:rsidR="00114B7A" w:rsidRDefault="00114B7A" w:rsidP="00745762">
      <w:pPr>
        <w:autoSpaceDE w:val="0"/>
        <w:autoSpaceDN w:val="0"/>
        <w:adjustRightInd w:val="0"/>
        <w:rPr>
          <w:color w:val="000000"/>
        </w:rPr>
      </w:pPr>
    </w:p>
    <w:p w:rsidR="00114B7A" w:rsidRDefault="00114B7A" w:rsidP="00745762">
      <w:pPr>
        <w:autoSpaceDE w:val="0"/>
        <w:autoSpaceDN w:val="0"/>
        <w:adjustRightInd w:val="0"/>
        <w:rPr>
          <w:color w:val="000000"/>
        </w:rPr>
      </w:pPr>
      <w:hyperlink r:id="rId7" w:history="1">
        <w:r w:rsidRPr="00076460">
          <w:rPr>
            <w:rStyle w:val="Hyperlink"/>
          </w:rPr>
          <w:t>http://www.ac-orleans-tours.fr/fileadmin/user_upload/eps37/peda_generale/comment-organiser-une-seance-d-EPS.pdf</w:t>
        </w:r>
      </w:hyperlink>
    </w:p>
    <w:p w:rsidR="00114B7A" w:rsidRDefault="00114B7A" w:rsidP="00745762">
      <w:pPr>
        <w:autoSpaceDE w:val="0"/>
        <w:autoSpaceDN w:val="0"/>
        <w:adjustRightInd w:val="0"/>
        <w:rPr>
          <w:color w:val="000000"/>
        </w:rPr>
      </w:pPr>
    </w:p>
    <w:p w:rsidR="00114B7A" w:rsidRDefault="00114B7A" w:rsidP="00745762">
      <w:pPr>
        <w:autoSpaceDE w:val="0"/>
        <w:autoSpaceDN w:val="0"/>
        <w:adjustRightInd w:val="0"/>
        <w:rPr>
          <w:color w:val="000000"/>
        </w:rPr>
      </w:pPr>
    </w:p>
    <w:p w:rsidR="00114B7A" w:rsidRPr="00A15B2F" w:rsidRDefault="00114B7A" w:rsidP="00A15B2F">
      <w:pPr>
        <w:autoSpaceDE w:val="0"/>
        <w:autoSpaceDN w:val="0"/>
        <w:adjustRightInd w:val="0"/>
        <w:rPr>
          <w:rFonts w:eastAsia="TimesNewRomanPS-BoldMT"/>
          <w:b/>
          <w:bCs/>
          <w:sz w:val="32"/>
          <w:szCs w:val="32"/>
        </w:rPr>
      </w:pPr>
      <w:r w:rsidRPr="00A15B2F">
        <w:rPr>
          <w:rFonts w:eastAsia="TimesNewRomanPS-BoldMT"/>
          <w:b/>
          <w:bCs/>
          <w:sz w:val="32"/>
          <w:szCs w:val="32"/>
        </w:rPr>
        <w:t>Critère :</w:t>
      </w:r>
    </w:p>
    <w:p w:rsidR="00114B7A" w:rsidRDefault="00114B7A" w:rsidP="00A15B2F">
      <w:pPr>
        <w:autoSpaceDE w:val="0"/>
        <w:autoSpaceDN w:val="0"/>
        <w:adjustRightInd w:val="0"/>
        <w:rPr>
          <w:rFonts w:eastAsia="TimesNewRomanPSMT"/>
        </w:rPr>
      </w:pPr>
      <w:r w:rsidRPr="00A15B2F">
        <w:rPr>
          <w:rFonts w:eastAsia="TimesNewRomanPSMT"/>
        </w:rPr>
        <w:t>En E.P.S, il permet la comparaison entre le comportement obtenu (réponse</w:t>
      </w:r>
      <w:r>
        <w:rPr>
          <w:rFonts w:eastAsia="TimesNewRomanPSMT"/>
        </w:rPr>
        <w:t xml:space="preserve"> motrice observable et </w:t>
      </w:r>
      <w:r w:rsidRPr="00A15B2F">
        <w:rPr>
          <w:rFonts w:eastAsia="TimesNewRomanPSMT"/>
        </w:rPr>
        <w:t xml:space="preserve">réelle) et le comportement attendu. Il permet de vérifier les acquisitions et / ou permet de </w:t>
      </w:r>
      <w:r w:rsidRPr="00A15B2F">
        <w:rPr>
          <w:rFonts w:ascii="Cambria Math" w:eastAsia="TimesNewRomanPSMT" w:hAnsi="Cambria Math" w:cs="Cambria Math"/>
        </w:rPr>
        <w:t>≪</w:t>
      </w:r>
      <w:r w:rsidRPr="00A15B2F">
        <w:rPr>
          <w:rFonts w:eastAsia="TimesNewRomanPSMT"/>
        </w:rPr>
        <w:t xml:space="preserve"> baliser </w:t>
      </w:r>
      <w:r w:rsidRPr="00A15B2F">
        <w:rPr>
          <w:rFonts w:ascii="Cambria Math" w:eastAsia="TimesNewRomanPSMT" w:hAnsi="Cambria Math" w:cs="Cambria Math"/>
        </w:rPr>
        <w:t>≫</w:t>
      </w:r>
      <w:r>
        <w:rPr>
          <w:rFonts w:eastAsia="TimesNewRomanPSMT"/>
        </w:rPr>
        <w:t xml:space="preserve"> </w:t>
      </w:r>
      <w:r w:rsidRPr="00A15B2F">
        <w:rPr>
          <w:rFonts w:eastAsia="TimesNewRomanPSMT"/>
        </w:rPr>
        <w:t>l’itinéraire qui y mène (critères de réussite et / ou critères de réalisation).</w:t>
      </w:r>
    </w:p>
    <w:p w:rsidR="00114B7A" w:rsidRDefault="00114B7A" w:rsidP="00A15B2F">
      <w:pPr>
        <w:autoSpaceDE w:val="0"/>
        <w:autoSpaceDN w:val="0"/>
        <w:adjustRightInd w:val="0"/>
        <w:rPr>
          <w:rFonts w:eastAsia="TimesNewRomanPSMT"/>
        </w:rPr>
      </w:pPr>
    </w:p>
    <w:p w:rsidR="00114B7A" w:rsidRPr="00A15B2F" w:rsidRDefault="00114B7A" w:rsidP="00A15B2F">
      <w:pPr>
        <w:autoSpaceDE w:val="0"/>
        <w:autoSpaceDN w:val="0"/>
        <w:adjustRightInd w:val="0"/>
        <w:rPr>
          <w:rFonts w:eastAsia="TimesNewRomanPSMT"/>
        </w:rPr>
      </w:pPr>
    </w:p>
    <w:p w:rsidR="00114B7A" w:rsidRPr="00A15B2F" w:rsidRDefault="00114B7A" w:rsidP="00A15B2F">
      <w:pPr>
        <w:autoSpaceDE w:val="0"/>
        <w:autoSpaceDN w:val="0"/>
        <w:adjustRightInd w:val="0"/>
        <w:rPr>
          <w:rFonts w:eastAsia="TimesNewRomanPS-BoldMT"/>
          <w:b/>
          <w:bCs/>
          <w:sz w:val="28"/>
          <w:szCs w:val="28"/>
        </w:rPr>
      </w:pPr>
      <w:r w:rsidRPr="00A15B2F">
        <w:rPr>
          <w:rFonts w:eastAsia="TimesNewRomanPS-BoldMT"/>
          <w:b/>
          <w:bCs/>
          <w:sz w:val="28"/>
          <w:szCs w:val="28"/>
        </w:rPr>
        <w:t>Critère de réalisation :</w:t>
      </w:r>
    </w:p>
    <w:p w:rsidR="00114B7A" w:rsidRDefault="00114B7A" w:rsidP="00A15B2F">
      <w:pPr>
        <w:autoSpaceDE w:val="0"/>
        <w:autoSpaceDN w:val="0"/>
        <w:adjustRightInd w:val="0"/>
        <w:rPr>
          <w:rFonts w:eastAsia="TimesNewRomanPSMT"/>
        </w:rPr>
      </w:pPr>
      <w:r w:rsidRPr="00A15B2F">
        <w:rPr>
          <w:rFonts w:eastAsia="TimesNewRomanPSMT"/>
        </w:rPr>
        <w:t>Critère qui précise ce qu’il faut faire pendant la phase d’apprentissage, avant qu’</w:t>
      </w:r>
      <w:r>
        <w:rPr>
          <w:rFonts w:eastAsia="TimesNewRomanPSMT"/>
        </w:rPr>
        <w:t xml:space="preserve">on sache le faire, </w:t>
      </w:r>
      <w:r w:rsidRPr="00A15B2F">
        <w:rPr>
          <w:rFonts w:eastAsia="TimesNewRomanPSMT"/>
        </w:rPr>
        <w:t>donc en cours de réalisation et pour aider a construire la réalisation. Il est donc nécessaire de choisir et définir</w:t>
      </w:r>
      <w:r>
        <w:rPr>
          <w:rFonts w:eastAsia="TimesNewRomanPSMT"/>
        </w:rPr>
        <w:t xml:space="preserve"> </w:t>
      </w:r>
      <w:r w:rsidRPr="00A15B2F">
        <w:rPr>
          <w:rFonts w:eastAsia="TimesNewRomanPSMT"/>
        </w:rPr>
        <w:t>les indicateurs (repères observables) qui permettront à l’élève d’estimer s’il va d</w:t>
      </w:r>
      <w:r>
        <w:rPr>
          <w:rFonts w:eastAsia="TimesNewRomanPSMT"/>
        </w:rPr>
        <w:t xml:space="preserve">ans le bon sens par rapport à </w:t>
      </w:r>
      <w:r w:rsidRPr="00A15B2F">
        <w:rPr>
          <w:rFonts w:eastAsia="TimesNewRomanPSMT"/>
        </w:rPr>
        <w:t>ce qui est demande.</w:t>
      </w:r>
    </w:p>
    <w:p w:rsidR="00114B7A" w:rsidRPr="00A15B2F" w:rsidRDefault="00114B7A" w:rsidP="00A15B2F">
      <w:pPr>
        <w:autoSpaceDE w:val="0"/>
        <w:autoSpaceDN w:val="0"/>
        <w:adjustRightInd w:val="0"/>
        <w:rPr>
          <w:rFonts w:eastAsia="TimesNewRomanPSMT"/>
        </w:rPr>
      </w:pPr>
    </w:p>
    <w:p w:rsidR="00114B7A" w:rsidRPr="00B549A2" w:rsidRDefault="00114B7A" w:rsidP="00A15B2F">
      <w:pPr>
        <w:autoSpaceDE w:val="0"/>
        <w:autoSpaceDN w:val="0"/>
        <w:adjustRightInd w:val="0"/>
        <w:rPr>
          <w:rFonts w:eastAsia="TimesNewRomanPS-BoldMT"/>
          <w:b/>
          <w:bCs/>
          <w:sz w:val="28"/>
          <w:szCs w:val="32"/>
        </w:rPr>
      </w:pPr>
      <w:r w:rsidRPr="00B549A2">
        <w:rPr>
          <w:rFonts w:eastAsia="TimesNewRomanPS-BoldMT"/>
          <w:b/>
          <w:bCs/>
          <w:sz w:val="28"/>
          <w:szCs w:val="32"/>
        </w:rPr>
        <w:t>Critère de réussite</w:t>
      </w:r>
    </w:p>
    <w:p w:rsidR="00114B7A" w:rsidRPr="00A15B2F" w:rsidRDefault="00114B7A" w:rsidP="00A15B2F">
      <w:pPr>
        <w:autoSpaceDE w:val="0"/>
        <w:autoSpaceDN w:val="0"/>
        <w:adjustRightInd w:val="0"/>
        <w:rPr>
          <w:rFonts w:eastAsia="TimesNewRomanPSMT"/>
        </w:rPr>
      </w:pPr>
      <w:r w:rsidRPr="00A15B2F">
        <w:rPr>
          <w:rFonts w:eastAsia="TimesNewRomanPSMT"/>
        </w:rPr>
        <w:t>Critère qui concerne les exigences de réalisation terminale, définissant la notion de</w:t>
      </w:r>
      <w:r>
        <w:rPr>
          <w:rFonts w:eastAsia="TimesNewRomanPSMT"/>
        </w:rPr>
        <w:t xml:space="preserve"> </w:t>
      </w:r>
      <w:r w:rsidRPr="00A15B2F">
        <w:rPr>
          <w:rFonts w:eastAsia="TimesNewRomanPSMT"/>
        </w:rPr>
        <w:t>réussite</w:t>
      </w:r>
      <w:r>
        <w:rPr>
          <w:rFonts w:eastAsia="TimesNewRomanPSMT"/>
        </w:rPr>
        <w:t xml:space="preserve">, toujours </w:t>
      </w:r>
      <w:r w:rsidRPr="00A15B2F">
        <w:rPr>
          <w:rFonts w:eastAsia="TimesNewRomanPSMT"/>
        </w:rPr>
        <w:t>relative. Sa manifestation indique qu’une phase d’apprentissage est achevée.</w:t>
      </w:r>
    </w:p>
    <w:p w:rsidR="00114B7A" w:rsidRPr="00A15B2F" w:rsidRDefault="00114B7A" w:rsidP="00A15B2F">
      <w:pPr>
        <w:autoSpaceDE w:val="0"/>
        <w:autoSpaceDN w:val="0"/>
        <w:adjustRightInd w:val="0"/>
        <w:rPr>
          <w:rFonts w:eastAsia="TimesNewRomanPSMT"/>
        </w:rPr>
      </w:pPr>
      <w:r w:rsidRPr="00A15B2F">
        <w:rPr>
          <w:rFonts w:ascii="Cambria Math" w:eastAsia="TimesNewRomanPSMT" w:hAnsi="Cambria Math" w:cs="Cambria Math"/>
        </w:rPr>
        <w:t>≪</w:t>
      </w:r>
      <w:r w:rsidRPr="00A15B2F">
        <w:rPr>
          <w:rFonts w:eastAsia="TimesNewRomanPSMT"/>
        </w:rPr>
        <w:t xml:space="preserve"> C’est ce que l’on fait, ce que l’on peut montrer quand on acquis ou fini l’apprentissage </w:t>
      </w:r>
      <w:r w:rsidRPr="00A15B2F">
        <w:rPr>
          <w:rFonts w:ascii="Cambria Math" w:eastAsia="TimesNewRomanPSMT" w:hAnsi="Cambria Math" w:cs="Cambria Math"/>
        </w:rPr>
        <w:t>≫</w:t>
      </w:r>
      <w:r w:rsidRPr="00A15B2F">
        <w:rPr>
          <w:rFonts w:eastAsia="TimesNewRomanPSMT"/>
        </w:rPr>
        <w:t>.</w:t>
      </w:r>
    </w:p>
    <w:p w:rsidR="00114B7A" w:rsidRPr="00A15B2F" w:rsidRDefault="00114B7A" w:rsidP="00A15B2F">
      <w:pPr>
        <w:autoSpaceDE w:val="0"/>
        <w:autoSpaceDN w:val="0"/>
        <w:adjustRightInd w:val="0"/>
        <w:rPr>
          <w:rFonts w:eastAsia="TimesNewRomanPSMT"/>
        </w:rPr>
      </w:pPr>
      <w:r w:rsidRPr="00A15B2F">
        <w:rPr>
          <w:rFonts w:eastAsia="TimesNewRomanPSMT"/>
        </w:rPr>
        <w:t>On distingue deux pôles :</w:t>
      </w:r>
    </w:p>
    <w:p w:rsidR="00114B7A" w:rsidRPr="00A15B2F" w:rsidRDefault="00114B7A" w:rsidP="00A15B2F">
      <w:pPr>
        <w:autoSpaceDE w:val="0"/>
        <w:autoSpaceDN w:val="0"/>
        <w:adjustRightInd w:val="0"/>
        <w:rPr>
          <w:rFonts w:eastAsia="TimesNewRomanPSMT"/>
        </w:rPr>
      </w:pPr>
      <w:r w:rsidRPr="00A15B2F">
        <w:rPr>
          <w:rFonts w:eastAsia="TimesNewRomanPSMT"/>
        </w:rPr>
        <w:t>- le pole quantitatif (pourcentages, …)</w:t>
      </w:r>
    </w:p>
    <w:p w:rsidR="00114B7A" w:rsidRPr="00A15B2F" w:rsidRDefault="00114B7A" w:rsidP="00A15B2F">
      <w:pPr>
        <w:autoSpaceDE w:val="0"/>
        <w:autoSpaceDN w:val="0"/>
        <w:adjustRightInd w:val="0"/>
        <w:rPr>
          <w:color w:val="000000"/>
        </w:rPr>
      </w:pPr>
      <w:r w:rsidRPr="00A15B2F">
        <w:rPr>
          <w:rFonts w:eastAsia="TimesNewRomanPSMT"/>
        </w:rPr>
        <w:t>- le pole qualitatif (classement, hierarchisation des resultats)</w:t>
      </w:r>
    </w:p>
    <w:p w:rsidR="00114B7A" w:rsidRDefault="00114B7A" w:rsidP="00745762">
      <w:pPr>
        <w:autoSpaceDE w:val="0"/>
        <w:autoSpaceDN w:val="0"/>
        <w:adjustRightInd w:val="0"/>
        <w:rPr>
          <w:color w:val="000000"/>
        </w:rPr>
      </w:pPr>
    </w:p>
    <w:p w:rsidR="00114B7A" w:rsidRPr="00B549A2" w:rsidRDefault="00114B7A" w:rsidP="00745762">
      <w:pPr>
        <w:autoSpaceDE w:val="0"/>
        <w:autoSpaceDN w:val="0"/>
        <w:adjustRightInd w:val="0"/>
        <w:rPr>
          <w:b/>
          <w:color w:val="000000"/>
          <w:sz w:val="32"/>
          <w:szCs w:val="28"/>
          <w:u w:val="single"/>
        </w:rPr>
      </w:pPr>
      <w:r w:rsidRPr="00B549A2">
        <w:rPr>
          <w:b/>
          <w:color w:val="000000"/>
          <w:sz w:val="32"/>
          <w:szCs w:val="28"/>
          <w:u w:val="single"/>
        </w:rPr>
        <w:t>Autre ressource : …</w:t>
      </w:r>
    </w:p>
    <w:p w:rsidR="00114B7A" w:rsidRDefault="00114B7A" w:rsidP="00745762">
      <w:pPr>
        <w:autoSpaceDE w:val="0"/>
        <w:autoSpaceDN w:val="0"/>
        <w:adjustRightInd w:val="0"/>
        <w:rPr>
          <w:color w:val="000000"/>
        </w:rPr>
      </w:pPr>
    </w:p>
    <w:p w:rsidR="00114B7A" w:rsidRPr="00350599" w:rsidRDefault="00114B7A" w:rsidP="00745762">
      <w:pPr>
        <w:rPr>
          <w:b/>
          <w:sz w:val="28"/>
          <w:szCs w:val="28"/>
          <w:u w:val="single"/>
        </w:rPr>
      </w:pPr>
      <w:r w:rsidRPr="00350599">
        <w:rPr>
          <w:b/>
          <w:sz w:val="28"/>
          <w:szCs w:val="28"/>
          <w:u w:val="single"/>
        </w:rPr>
        <w:t>Les critères de réussites :</w:t>
      </w:r>
    </w:p>
    <w:p w:rsidR="00114B7A" w:rsidRDefault="00114B7A" w:rsidP="00745762">
      <w:pPr>
        <w:spacing w:line="276" w:lineRule="auto"/>
      </w:pPr>
      <w:r>
        <w:t>Ce sont des critères qui permettent d’évaluer le niveau de validité d’une réponse. G. Nunziati</w:t>
      </w:r>
      <w:r>
        <w:rPr>
          <w:rStyle w:val="FootnoteReference"/>
        </w:rPr>
        <w:footnoteReference w:id="1"/>
      </w:r>
      <w:r>
        <w:t xml:space="preserve"> définit 5 types de critères complémentaires :</w:t>
      </w:r>
    </w:p>
    <w:p w:rsidR="00114B7A" w:rsidRDefault="00114B7A" w:rsidP="00745762">
      <w:r>
        <w:rPr>
          <w:noProof/>
          <w:lang w:eastAsia="fr-FR"/>
        </w:rPr>
        <w:pict>
          <v:rect id="Rectangle 3" o:spid="_x0000_s1026" style="position:absolute;margin-left:3.75pt;margin-top:-.2pt;width:114.75pt;height:18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" strokecolor="white" strokeweight="2pt"/>
        </w:pict>
      </w:r>
      <w:r w:rsidRPr="00DC33D8">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235.5pt;height:167.25pt;visibility:visible">
            <v:imagedata r:id="rId8" o:title="" croptop="30834f" cropbottom="9921f" cropleft="13446f" cropright="32253f"/>
          </v:shape>
        </w:pict>
      </w:r>
      <w:r w:rsidRPr="00DC33D8">
        <w:rPr>
          <w:noProof/>
          <w:lang w:eastAsia="fr-FR"/>
        </w:rPr>
        <w:pict>
          <v:shape id="Image 2" o:spid="_x0000_i1026" type="#_x0000_t75" style="width:226.5pt;height:172.5pt;visibility:visible">
            <v:imagedata r:id="rId9" o:title="" croptop="12146f" cropbottom="24866f" cropleft="33158f" cropright="12004f"/>
          </v:shape>
        </w:pict>
      </w:r>
    </w:p>
    <w:sectPr w:rsidR="00114B7A" w:rsidSect="00745762">
      <w:footerReference w:type="default" r:id="rId10"/>
      <w:pgSz w:w="11906" w:h="16838"/>
      <w:pgMar w:top="1417" w:right="707" w:bottom="1417"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4B7A" w:rsidRDefault="00114B7A" w:rsidP="00745762">
      <w:r>
        <w:separator/>
      </w:r>
    </w:p>
  </w:endnote>
  <w:endnote w:type="continuationSeparator" w:id="0">
    <w:p w:rsidR="00114B7A" w:rsidRDefault="00114B7A" w:rsidP="0074576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B7A" w:rsidRDefault="00114B7A">
    <w:pPr>
      <w:pStyle w:val="Footer"/>
    </w:pPr>
    <w:r>
      <w:t>Rémi Guyot, CPC, Pierrefitte – Villetaneuse</w:t>
    </w:r>
    <w:r>
      <w:tab/>
    </w:r>
    <w:r>
      <w:tab/>
      <w:t>octobre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4B7A" w:rsidRDefault="00114B7A" w:rsidP="00745762">
      <w:r>
        <w:separator/>
      </w:r>
    </w:p>
  </w:footnote>
  <w:footnote w:type="continuationSeparator" w:id="0">
    <w:p w:rsidR="00114B7A" w:rsidRDefault="00114B7A" w:rsidP="00745762">
      <w:r>
        <w:continuationSeparator/>
      </w:r>
    </w:p>
  </w:footnote>
  <w:footnote w:id="1">
    <w:p w:rsidR="00114B7A" w:rsidRDefault="00114B7A" w:rsidP="00745762">
      <w:pPr>
        <w:pStyle w:val="FootnoteText"/>
      </w:pPr>
      <w:r>
        <w:rPr>
          <w:rStyle w:val="FootnoteReference"/>
        </w:rPr>
        <w:footnoteRef/>
      </w:r>
      <w:r>
        <w:t xml:space="preserve"> G. NUNZIATI, « Pour construire un dispositif d’évaluation formatrice », cahiers pédagogiques n°280, janvier 1990, </w:t>
      </w:r>
      <w:hyperlink r:id="rId1" w:history="1">
        <w:r w:rsidRPr="00784E6F">
          <w:rPr>
            <w:rStyle w:val="Hyperlink"/>
          </w:rPr>
          <w:t>http://www.ac-toulouse.fr/automne_modules_files/pDocs/public/r7102_61_nunziati.pdf</w:t>
        </w:r>
      </w:hyperlink>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45762"/>
    <w:rsid w:val="00076460"/>
    <w:rsid w:val="000C086A"/>
    <w:rsid w:val="00114B7A"/>
    <w:rsid w:val="002960D2"/>
    <w:rsid w:val="00350599"/>
    <w:rsid w:val="00432F6E"/>
    <w:rsid w:val="0074512C"/>
    <w:rsid w:val="00745762"/>
    <w:rsid w:val="00784E6F"/>
    <w:rsid w:val="00A15B2F"/>
    <w:rsid w:val="00A6317E"/>
    <w:rsid w:val="00AE30A8"/>
    <w:rsid w:val="00B549A2"/>
    <w:rsid w:val="00CC49BE"/>
    <w:rsid w:val="00DC33D8"/>
    <w:rsid w:val="00F8262D"/>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762"/>
    <w:rPr>
      <w:rFonts w:ascii="Times New Roman" w:eastAsia="Times New Roman" w:hAnsi="Times New Roman"/>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745762"/>
    <w:rPr>
      <w:sz w:val="20"/>
      <w:szCs w:val="20"/>
    </w:rPr>
  </w:style>
  <w:style w:type="character" w:customStyle="1" w:styleId="FootnoteTextChar">
    <w:name w:val="Footnote Text Char"/>
    <w:basedOn w:val="DefaultParagraphFont"/>
    <w:link w:val="FootnoteText"/>
    <w:uiPriority w:val="99"/>
    <w:semiHidden/>
    <w:locked/>
    <w:rsid w:val="00745762"/>
    <w:rPr>
      <w:rFonts w:ascii="Times New Roman" w:hAnsi="Times New Roman" w:cs="Times New Roman"/>
      <w:sz w:val="20"/>
      <w:szCs w:val="20"/>
    </w:rPr>
  </w:style>
  <w:style w:type="character" w:styleId="FootnoteReference">
    <w:name w:val="footnote reference"/>
    <w:basedOn w:val="DefaultParagraphFont"/>
    <w:uiPriority w:val="99"/>
    <w:semiHidden/>
    <w:rsid w:val="00745762"/>
    <w:rPr>
      <w:rFonts w:cs="Times New Roman"/>
      <w:vertAlign w:val="superscript"/>
    </w:rPr>
  </w:style>
  <w:style w:type="character" w:styleId="Hyperlink">
    <w:name w:val="Hyperlink"/>
    <w:basedOn w:val="DefaultParagraphFont"/>
    <w:uiPriority w:val="99"/>
    <w:rsid w:val="00745762"/>
    <w:rPr>
      <w:rFonts w:cs="Times New Roman"/>
      <w:color w:val="0000FF"/>
      <w:u w:val="single"/>
    </w:rPr>
  </w:style>
  <w:style w:type="paragraph" w:styleId="BalloonText">
    <w:name w:val="Balloon Text"/>
    <w:basedOn w:val="Normal"/>
    <w:link w:val="BalloonTextChar"/>
    <w:uiPriority w:val="99"/>
    <w:semiHidden/>
    <w:rsid w:val="0074576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45762"/>
    <w:rPr>
      <w:rFonts w:ascii="Tahoma" w:hAnsi="Tahoma" w:cs="Tahoma"/>
      <w:sz w:val="16"/>
      <w:szCs w:val="16"/>
    </w:rPr>
  </w:style>
  <w:style w:type="paragraph" w:styleId="Header">
    <w:name w:val="header"/>
    <w:basedOn w:val="Normal"/>
    <w:link w:val="HeaderChar"/>
    <w:uiPriority w:val="99"/>
    <w:rsid w:val="00AE30A8"/>
    <w:pPr>
      <w:tabs>
        <w:tab w:val="center" w:pos="4536"/>
        <w:tab w:val="right" w:pos="9072"/>
      </w:tabs>
    </w:pPr>
  </w:style>
  <w:style w:type="character" w:customStyle="1" w:styleId="HeaderChar">
    <w:name w:val="Header Char"/>
    <w:basedOn w:val="DefaultParagraphFont"/>
    <w:link w:val="Header"/>
    <w:uiPriority w:val="99"/>
    <w:semiHidden/>
    <w:rsid w:val="004370A8"/>
    <w:rPr>
      <w:rFonts w:ascii="Times New Roman" w:eastAsia="Times New Roman" w:hAnsi="Times New Roman"/>
      <w:sz w:val="24"/>
      <w:szCs w:val="24"/>
      <w:lang w:eastAsia="en-US"/>
    </w:rPr>
  </w:style>
  <w:style w:type="paragraph" w:styleId="Footer">
    <w:name w:val="footer"/>
    <w:basedOn w:val="Normal"/>
    <w:link w:val="FooterChar"/>
    <w:uiPriority w:val="99"/>
    <w:rsid w:val="00AE30A8"/>
    <w:pPr>
      <w:tabs>
        <w:tab w:val="center" w:pos="4536"/>
        <w:tab w:val="right" w:pos="9072"/>
      </w:tabs>
    </w:pPr>
  </w:style>
  <w:style w:type="character" w:customStyle="1" w:styleId="FooterChar">
    <w:name w:val="Footer Char"/>
    <w:basedOn w:val="DefaultParagraphFont"/>
    <w:link w:val="Footer"/>
    <w:uiPriority w:val="99"/>
    <w:semiHidden/>
    <w:rsid w:val="004370A8"/>
    <w:rPr>
      <w:rFonts w:ascii="Times New Roman" w:eastAsia="Times New Roman" w:hAnsi="Times New Roman"/>
      <w:sz w:val="24"/>
      <w:szCs w:val="24"/>
      <w:lang w:eastAsia="en-US"/>
    </w:rPr>
  </w:style>
</w:styles>
</file>

<file path=word/webSettings.xml><?xml version="1.0" encoding="utf-8"?>
<w:webSettings xmlns:r="http://schemas.openxmlformats.org/officeDocument/2006/relationships" xmlns:w="http://schemas.openxmlformats.org/wordprocessingml/2006/main">
  <w:divs>
    <w:div w:id="862938027">
      <w:marLeft w:val="0"/>
      <w:marRight w:val="0"/>
      <w:marTop w:val="0"/>
      <w:marBottom w:val="0"/>
      <w:divBdr>
        <w:top w:val="none" w:sz="0" w:space="0" w:color="auto"/>
        <w:left w:val="none" w:sz="0" w:space="0" w:color="auto"/>
        <w:bottom w:val="none" w:sz="0" w:space="0" w:color="auto"/>
        <w:right w:val="none" w:sz="0" w:space="0" w:color="auto"/>
      </w:divBdr>
      <w:divsChild>
        <w:div w:id="862938016">
          <w:marLeft w:val="0"/>
          <w:marRight w:val="0"/>
          <w:marTop w:val="0"/>
          <w:marBottom w:val="0"/>
          <w:divBdr>
            <w:top w:val="none" w:sz="0" w:space="0" w:color="auto"/>
            <w:left w:val="none" w:sz="0" w:space="0" w:color="auto"/>
            <w:bottom w:val="none" w:sz="0" w:space="0" w:color="auto"/>
            <w:right w:val="none" w:sz="0" w:space="0" w:color="auto"/>
          </w:divBdr>
        </w:div>
        <w:div w:id="862938017">
          <w:marLeft w:val="0"/>
          <w:marRight w:val="0"/>
          <w:marTop w:val="0"/>
          <w:marBottom w:val="0"/>
          <w:divBdr>
            <w:top w:val="none" w:sz="0" w:space="0" w:color="auto"/>
            <w:left w:val="none" w:sz="0" w:space="0" w:color="auto"/>
            <w:bottom w:val="none" w:sz="0" w:space="0" w:color="auto"/>
            <w:right w:val="none" w:sz="0" w:space="0" w:color="auto"/>
          </w:divBdr>
        </w:div>
        <w:div w:id="862938018">
          <w:marLeft w:val="0"/>
          <w:marRight w:val="0"/>
          <w:marTop w:val="0"/>
          <w:marBottom w:val="0"/>
          <w:divBdr>
            <w:top w:val="none" w:sz="0" w:space="0" w:color="auto"/>
            <w:left w:val="none" w:sz="0" w:space="0" w:color="auto"/>
            <w:bottom w:val="none" w:sz="0" w:space="0" w:color="auto"/>
            <w:right w:val="none" w:sz="0" w:space="0" w:color="auto"/>
          </w:divBdr>
        </w:div>
        <w:div w:id="862938019">
          <w:marLeft w:val="0"/>
          <w:marRight w:val="0"/>
          <w:marTop w:val="0"/>
          <w:marBottom w:val="0"/>
          <w:divBdr>
            <w:top w:val="none" w:sz="0" w:space="0" w:color="auto"/>
            <w:left w:val="none" w:sz="0" w:space="0" w:color="auto"/>
            <w:bottom w:val="none" w:sz="0" w:space="0" w:color="auto"/>
            <w:right w:val="none" w:sz="0" w:space="0" w:color="auto"/>
          </w:divBdr>
        </w:div>
        <w:div w:id="862938020">
          <w:marLeft w:val="0"/>
          <w:marRight w:val="0"/>
          <w:marTop w:val="0"/>
          <w:marBottom w:val="0"/>
          <w:divBdr>
            <w:top w:val="none" w:sz="0" w:space="0" w:color="auto"/>
            <w:left w:val="none" w:sz="0" w:space="0" w:color="auto"/>
            <w:bottom w:val="none" w:sz="0" w:space="0" w:color="auto"/>
            <w:right w:val="none" w:sz="0" w:space="0" w:color="auto"/>
          </w:divBdr>
        </w:div>
        <w:div w:id="862938021">
          <w:marLeft w:val="0"/>
          <w:marRight w:val="0"/>
          <w:marTop w:val="0"/>
          <w:marBottom w:val="0"/>
          <w:divBdr>
            <w:top w:val="none" w:sz="0" w:space="0" w:color="auto"/>
            <w:left w:val="none" w:sz="0" w:space="0" w:color="auto"/>
            <w:bottom w:val="none" w:sz="0" w:space="0" w:color="auto"/>
            <w:right w:val="none" w:sz="0" w:space="0" w:color="auto"/>
          </w:divBdr>
        </w:div>
        <w:div w:id="862938022">
          <w:marLeft w:val="0"/>
          <w:marRight w:val="0"/>
          <w:marTop w:val="0"/>
          <w:marBottom w:val="0"/>
          <w:divBdr>
            <w:top w:val="none" w:sz="0" w:space="0" w:color="auto"/>
            <w:left w:val="none" w:sz="0" w:space="0" w:color="auto"/>
            <w:bottom w:val="none" w:sz="0" w:space="0" w:color="auto"/>
            <w:right w:val="none" w:sz="0" w:space="0" w:color="auto"/>
          </w:divBdr>
        </w:div>
        <w:div w:id="862938023">
          <w:marLeft w:val="0"/>
          <w:marRight w:val="0"/>
          <w:marTop w:val="0"/>
          <w:marBottom w:val="0"/>
          <w:divBdr>
            <w:top w:val="none" w:sz="0" w:space="0" w:color="auto"/>
            <w:left w:val="none" w:sz="0" w:space="0" w:color="auto"/>
            <w:bottom w:val="none" w:sz="0" w:space="0" w:color="auto"/>
            <w:right w:val="none" w:sz="0" w:space="0" w:color="auto"/>
          </w:divBdr>
        </w:div>
        <w:div w:id="862938024">
          <w:marLeft w:val="0"/>
          <w:marRight w:val="0"/>
          <w:marTop w:val="0"/>
          <w:marBottom w:val="0"/>
          <w:divBdr>
            <w:top w:val="none" w:sz="0" w:space="0" w:color="auto"/>
            <w:left w:val="none" w:sz="0" w:space="0" w:color="auto"/>
            <w:bottom w:val="none" w:sz="0" w:space="0" w:color="auto"/>
            <w:right w:val="none" w:sz="0" w:space="0" w:color="auto"/>
          </w:divBdr>
        </w:div>
        <w:div w:id="862938025">
          <w:marLeft w:val="0"/>
          <w:marRight w:val="0"/>
          <w:marTop w:val="0"/>
          <w:marBottom w:val="0"/>
          <w:divBdr>
            <w:top w:val="none" w:sz="0" w:space="0" w:color="auto"/>
            <w:left w:val="none" w:sz="0" w:space="0" w:color="auto"/>
            <w:bottom w:val="none" w:sz="0" w:space="0" w:color="auto"/>
            <w:right w:val="none" w:sz="0" w:space="0" w:color="auto"/>
          </w:divBdr>
        </w:div>
        <w:div w:id="862938026">
          <w:marLeft w:val="0"/>
          <w:marRight w:val="0"/>
          <w:marTop w:val="0"/>
          <w:marBottom w:val="0"/>
          <w:divBdr>
            <w:top w:val="none" w:sz="0" w:space="0" w:color="auto"/>
            <w:left w:val="none" w:sz="0" w:space="0" w:color="auto"/>
            <w:bottom w:val="none" w:sz="0" w:space="0" w:color="auto"/>
            <w:right w:val="none" w:sz="0" w:space="0" w:color="auto"/>
          </w:divBdr>
        </w:div>
        <w:div w:id="862938028">
          <w:marLeft w:val="0"/>
          <w:marRight w:val="0"/>
          <w:marTop w:val="0"/>
          <w:marBottom w:val="0"/>
          <w:divBdr>
            <w:top w:val="none" w:sz="0" w:space="0" w:color="auto"/>
            <w:left w:val="none" w:sz="0" w:space="0" w:color="auto"/>
            <w:bottom w:val="none" w:sz="0" w:space="0" w:color="auto"/>
            <w:right w:val="none" w:sz="0" w:space="0" w:color="auto"/>
          </w:divBdr>
        </w:div>
        <w:div w:id="862938029">
          <w:marLeft w:val="0"/>
          <w:marRight w:val="0"/>
          <w:marTop w:val="0"/>
          <w:marBottom w:val="0"/>
          <w:divBdr>
            <w:top w:val="none" w:sz="0" w:space="0" w:color="auto"/>
            <w:left w:val="none" w:sz="0" w:space="0" w:color="auto"/>
            <w:bottom w:val="none" w:sz="0" w:space="0" w:color="auto"/>
            <w:right w:val="none" w:sz="0" w:space="0" w:color="auto"/>
          </w:divBdr>
        </w:div>
        <w:div w:id="862938030">
          <w:marLeft w:val="0"/>
          <w:marRight w:val="0"/>
          <w:marTop w:val="0"/>
          <w:marBottom w:val="0"/>
          <w:divBdr>
            <w:top w:val="none" w:sz="0" w:space="0" w:color="auto"/>
            <w:left w:val="none" w:sz="0" w:space="0" w:color="auto"/>
            <w:bottom w:val="none" w:sz="0" w:space="0" w:color="auto"/>
            <w:right w:val="none" w:sz="0" w:space="0" w:color="auto"/>
          </w:divBdr>
        </w:div>
        <w:div w:id="862938031">
          <w:marLeft w:val="0"/>
          <w:marRight w:val="0"/>
          <w:marTop w:val="0"/>
          <w:marBottom w:val="0"/>
          <w:divBdr>
            <w:top w:val="none" w:sz="0" w:space="0" w:color="auto"/>
            <w:left w:val="none" w:sz="0" w:space="0" w:color="auto"/>
            <w:bottom w:val="none" w:sz="0" w:space="0" w:color="auto"/>
            <w:right w:val="none" w:sz="0" w:space="0" w:color="auto"/>
          </w:divBdr>
        </w:div>
        <w:div w:id="862938032">
          <w:marLeft w:val="0"/>
          <w:marRight w:val="0"/>
          <w:marTop w:val="0"/>
          <w:marBottom w:val="0"/>
          <w:divBdr>
            <w:top w:val="none" w:sz="0" w:space="0" w:color="auto"/>
            <w:left w:val="none" w:sz="0" w:space="0" w:color="auto"/>
            <w:bottom w:val="none" w:sz="0" w:space="0" w:color="auto"/>
            <w:right w:val="none" w:sz="0" w:space="0" w:color="auto"/>
          </w:divBdr>
        </w:div>
        <w:div w:id="862938033">
          <w:marLeft w:val="0"/>
          <w:marRight w:val="0"/>
          <w:marTop w:val="0"/>
          <w:marBottom w:val="0"/>
          <w:divBdr>
            <w:top w:val="none" w:sz="0" w:space="0" w:color="auto"/>
            <w:left w:val="none" w:sz="0" w:space="0" w:color="auto"/>
            <w:bottom w:val="none" w:sz="0" w:space="0" w:color="auto"/>
            <w:right w:val="none" w:sz="0" w:space="0" w:color="auto"/>
          </w:divBdr>
        </w:div>
        <w:div w:id="862938034">
          <w:marLeft w:val="0"/>
          <w:marRight w:val="0"/>
          <w:marTop w:val="0"/>
          <w:marBottom w:val="0"/>
          <w:divBdr>
            <w:top w:val="none" w:sz="0" w:space="0" w:color="auto"/>
            <w:left w:val="none" w:sz="0" w:space="0" w:color="auto"/>
            <w:bottom w:val="none" w:sz="0" w:space="0" w:color="auto"/>
            <w:right w:val="none" w:sz="0" w:space="0" w:color="auto"/>
          </w:divBdr>
        </w:div>
        <w:div w:id="862938035">
          <w:marLeft w:val="0"/>
          <w:marRight w:val="0"/>
          <w:marTop w:val="0"/>
          <w:marBottom w:val="0"/>
          <w:divBdr>
            <w:top w:val="none" w:sz="0" w:space="0" w:color="auto"/>
            <w:left w:val="none" w:sz="0" w:space="0" w:color="auto"/>
            <w:bottom w:val="none" w:sz="0" w:space="0" w:color="auto"/>
            <w:right w:val="none" w:sz="0" w:space="0" w:color="auto"/>
          </w:divBdr>
        </w:div>
        <w:div w:id="862938036">
          <w:marLeft w:val="0"/>
          <w:marRight w:val="0"/>
          <w:marTop w:val="0"/>
          <w:marBottom w:val="0"/>
          <w:divBdr>
            <w:top w:val="none" w:sz="0" w:space="0" w:color="auto"/>
            <w:left w:val="none" w:sz="0" w:space="0" w:color="auto"/>
            <w:bottom w:val="none" w:sz="0" w:space="0" w:color="auto"/>
            <w:right w:val="none" w:sz="0" w:space="0" w:color="auto"/>
          </w:divBdr>
        </w:div>
        <w:div w:id="862938037">
          <w:marLeft w:val="0"/>
          <w:marRight w:val="0"/>
          <w:marTop w:val="0"/>
          <w:marBottom w:val="0"/>
          <w:divBdr>
            <w:top w:val="none" w:sz="0" w:space="0" w:color="auto"/>
            <w:left w:val="none" w:sz="0" w:space="0" w:color="auto"/>
            <w:bottom w:val="none" w:sz="0" w:space="0" w:color="auto"/>
            <w:right w:val="none" w:sz="0" w:space="0" w:color="auto"/>
          </w:divBdr>
        </w:div>
        <w:div w:id="862938038">
          <w:marLeft w:val="0"/>
          <w:marRight w:val="0"/>
          <w:marTop w:val="0"/>
          <w:marBottom w:val="0"/>
          <w:divBdr>
            <w:top w:val="none" w:sz="0" w:space="0" w:color="auto"/>
            <w:left w:val="none" w:sz="0" w:space="0" w:color="auto"/>
            <w:bottom w:val="none" w:sz="0" w:space="0" w:color="auto"/>
            <w:right w:val="none" w:sz="0" w:space="0" w:color="auto"/>
          </w:divBdr>
        </w:div>
        <w:div w:id="862938039">
          <w:marLeft w:val="0"/>
          <w:marRight w:val="0"/>
          <w:marTop w:val="0"/>
          <w:marBottom w:val="0"/>
          <w:divBdr>
            <w:top w:val="none" w:sz="0" w:space="0" w:color="auto"/>
            <w:left w:val="none" w:sz="0" w:space="0" w:color="auto"/>
            <w:bottom w:val="none" w:sz="0" w:space="0" w:color="auto"/>
            <w:right w:val="none" w:sz="0" w:space="0" w:color="auto"/>
          </w:divBdr>
        </w:div>
        <w:div w:id="862938040">
          <w:marLeft w:val="0"/>
          <w:marRight w:val="0"/>
          <w:marTop w:val="0"/>
          <w:marBottom w:val="0"/>
          <w:divBdr>
            <w:top w:val="none" w:sz="0" w:space="0" w:color="auto"/>
            <w:left w:val="none" w:sz="0" w:space="0" w:color="auto"/>
            <w:bottom w:val="none" w:sz="0" w:space="0" w:color="auto"/>
            <w:right w:val="none" w:sz="0" w:space="0" w:color="auto"/>
          </w:divBdr>
        </w:div>
        <w:div w:id="862938041">
          <w:marLeft w:val="0"/>
          <w:marRight w:val="0"/>
          <w:marTop w:val="0"/>
          <w:marBottom w:val="0"/>
          <w:divBdr>
            <w:top w:val="none" w:sz="0" w:space="0" w:color="auto"/>
            <w:left w:val="none" w:sz="0" w:space="0" w:color="auto"/>
            <w:bottom w:val="none" w:sz="0" w:space="0" w:color="auto"/>
            <w:right w:val="none" w:sz="0" w:space="0" w:color="auto"/>
          </w:divBdr>
        </w:div>
        <w:div w:id="862938042">
          <w:marLeft w:val="0"/>
          <w:marRight w:val="0"/>
          <w:marTop w:val="0"/>
          <w:marBottom w:val="0"/>
          <w:divBdr>
            <w:top w:val="none" w:sz="0" w:space="0" w:color="auto"/>
            <w:left w:val="none" w:sz="0" w:space="0" w:color="auto"/>
            <w:bottom w:val="none" w:sz="0" w:space="0" w:color="auto"/>
            <w:right w:val="none" w:sz="0" w:space="0" w:color="auto"/>
          </w:divBdr>
        </w:div>
        <w:div w:id="862938043">
          <w:marLeft w:val="0"/>
          <w:marRight w:val="0"/>
          <w:marTop w:val="0"/>
          <w:marBottom w:val="0"/>
          <w:divBdr>
            <w:top w:val="none" w:sz="0" w:space="0" w:color="auto"/>
            <w:left w:val="none" w:sz="0" w:space="0" w:color="auto"/>
            <w:bottom w:val="none" w:sz="0" w:space="0" w:color="auto"/>
            <w:right w:val="none" w:sz="0" w:space="0" w:color="auto"/>
          </w:divBdr>
        </w:div>
        <w:div w:id="862938044">
          <w:marLeft w:val="0"/>
          <w:marRight w:val="0"/>
          <w:marTop w:val="0"/>
          <w:marBottom w:val="0"/>
          <w:divBdr>
            <w:top w:val="none" w:sz="0" w:space="0" w:color="auto"/>
            <w:left w:val="none" w:sz="0" w:space="0" w:color="auto"/>
            <w:bottom w:val="none" w:sz="0" w:space="0" w:color="auto"/>
            <w:right w:val="none" w:sz="0" w:space="0" w:color="auto"/>
          </w:divBdr>
        </w:div>
        <w:div w:id="862938045">
          <w:marLeft w:val="0"/>
          <w:marRight w:val="0"/>
          <w:marTop w:val="0"/>
          <w:marBottom w:val="0"/>
          <w:divBdr>
            <w:top w:val="none" w:sz="0" w:space="0" w:color="auto"/>
            <w:left w:val="none" w:sz="0" w:space="0" w:color="auto"/>
            <w:bottom w:val="none" w:sz="0" w:space="0" w:color="auto"/>
            <w:right w:val="none" w:sz="0" w:space="0" w:color="auto"/>
          </w:divBdr>
        </w:div>
        <w:div w:id="862938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www.ac-orleans-tours.fr/fileadmin/user_upload/eps37/peda_generale/comment-organiser-une-seance-d-EPS.pdf"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vt.ac-orleans-tours.fr/fileadmin/user_upload/svt/Missions-Formation-Carri%C3%A8re/Evaluer_et_remedier/Coh%C3%A9rence_verticale_des_%C3%A9valuation.pdf"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ac-toulouse.fr/automne_modules_files/pDocs/public/r7102_61_nunziati.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40</TotalTime>
  <Pages>3</Pages>
  <Words>768</Words>
  <Characters>4226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Rémi GUYOT</dc:creator>
  <cp:keywords/>
  <dc:description/>
  <cp:lastModifiedBy>CPC</cp:lastModifiedBy>
  <cp:revision>3</cp:revision>
  <dcterms:created xsi:type="dcterms:W3CDTF">2014-10-20T20:48:00Z</dcterms:created>
  <dcterms:modified xsi:type="dcterms:W3CDTF">2015-10-01T13:16:00Z</dcterms:modified>
</cp:coreProperties>
</file>